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September 24, 2018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Dear Families and Friends,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We have all enjoyed sharing the joy our new students are experiencing as they become more skilled with writing.  Some are happy to learn they can make their letters while others are writing words and some are even into stories.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Drawings of plants and from slides under the microscope have been produced each day.  We've learned about measuring by bringing in leaf specimens to draw and measure.  Reports on foxes, cattle, and even ballet are in our midst.  Older students are writing about the Stamp Act, the Constitution, Ben Franklin, etc.  Illustrations also accompany their writings.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Math fact practice is in full swing with many students practicing past the daily requirement.  Racks and tubes division has begun.  Fractions are being explored at all levels, and older students are becoming proficient at checking their division by multiplication.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Pin maps and paper maps are popular. One group studied various land and water forms of Africa, using the atlas to find gulfs, rivers, capes, etc.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We are all enjoying having more space in our classroom, exploring the contents of each shelf, and learning to organize and clean the various parts of our environment.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Sincerely,</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Mona  </w:t>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